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E25C3" w14:textId="7667EC65" w:rsidR="0040379F" w:rsidRPr="00B33E29" w:rsidRDefault="0040379F" w:rsidP="0040379F">
      <w:pPr>
        <w:spacing w:line="360" w:lineRule="auto"/>
        <w:jc w:val="both"/>
        <w:rPr>
          <w:rFonts w:ascii="Arial" w:hAnsi="Arial" w:cs="Arial"/>
          <w:lang w:val="pl-PL"/>
        </w:rPr>
      </w:pPr>
      <w:r w:rsidRPr="00B33E29">
        <w:rPr>
          <w:rFonts w:ascii="Arial" w:hAnsi="Arial" w:cs="Arial"/>
          <w:lang w:val="pl-PL"/>
        </w:rPr>
        <w:t>Doktorantka: MSc. Elvana Çako</w:t>
      </w:r>
    </w:p>
    <w:p w14:paraId="09CFCC29" w14:textId="3E1F918E" w:rsidR="0040379F" w:rsidRPr="00B33E29" w:rsidRDefault="0040379F" w:rsidP="0040379F">
      <w:pPr>
        <w:spacing w:line="360" w:lineRule="auto"/>
        <w:jc w:val="both"/>
        <w:rPr>
          <w:rFonts w:ascii="Arial" w:hAnsi="Arial" w:cs="Arial"/>
          <w:lang w:val="pl-PL"/>
        </w:rPr>
      </w:pPr>
      <w:r w:rsidRPr="00B33E29">
        <w:rPr>
          <w:rFonts w:ascii="Arial" w:hAnsi="Arial" w:cs="Arial"/>
          <w:lang w:val="pl-PL"/>
        </w:rPr>
        <w:t>Promotor: prof. dr hab inż. Anna Zielińska-Jurek</w:t>
      </w:r>
    </w:p>
    <w:p w14:paraId="17A3B148" w14:textId="78BF5288" w:rsidR="0040379F" w:rsidRPr="0022039C" w:rsidRDefault="0040379F" w:rsidP="0040379F">
      <w:pPr>
        <w:spacing w:line="360" w:lineRule="auto"/>
        <w:jc w:val="both"/>
        <w:rPr>
          <w:rFonts w:ascii="Arial" w:hAnsi="Arial" w:cs="Arial"/>
          <w:lang w:val="pl-PL"/>
        </w:rPr>
      </w:pPr>
      <w:r w:rsidRPr="0022039C">
        <w:rPr>
          <w:rFonts w:ascii="Arial" w:hAnsi="Arial" w:cs="Arial"/>
          <w:lang w:val="pl-PL"/>
        </w:rPr>
        <w:t>Tytuł rozprawy doktorskiej: Hybrydowe fotokatalizatory na bazie g-C</w:t>
      </w:r>
      <w:r w:rsidRPr="0022039C">
        <w:rPr>
          <w:rFonts w:ascii="Arial" w:hAnsi="Arial" w:cs="Arial"/>
          <w:vertAlign w:val="subscript"/>
          <w:lang w:val="pl-PL"/>
        </w:rPr>
        <w:t>3</w:t>
      </w:r>
      <w:r w:rsidRPr="0022039C">
        <w:rPr>
          <w:rFonts w:ascii="Arial" w:hAnsi="Arial" w:cs="Arial"/>
          <w:lang w:val="pl-PL"/>
        </w:rPr>
        <w:t>N</w:t>
      </w:r>
      <w:r w:rsidRPr="0022039C">
        <w:rPr>
          <w:rFonts w:ascii="Arial" w:hAnsi="Arial" w:cs="Arial"/>
          <w:vertAlign w:val="subscript"/>
          <w:lang w:val="pl-PL"/>
        </w:rPr>
        <w:t>4</w:t>
      </w:r>
      <w:r w:rsidRPr="0022039C">
        <w:rPr>
          <w:rFonts w:ascii="Arial" w:hAnsi="Arial" w:cs="Arial"/>
          <w:lang w:val="pl-PL"/>
        </w:rPr>
        <w:t xml:space="preserve"> do degradacji zanieczyszczeń farmaceutycznych</w:t>
      </w:r>
    </w:p>
    <w:p w14:paraId="440770DC" w14:textId="77777777" w:rsidR="0040379F" w:rsidRDefault="0040379F" w:rsidP="0040379F">
      <w:pPr>
        <w:spacing w:after="0" w:line="360" w:lineRule="auto"/>
        <w:ind w:firstLine="284"/>
        <w:jc w:val="both"/>
        <w:rPr>
          <w:rFonts w:ascii="Arial" w:hAnsi="Arial" w:cs="Arial"/>
          <w:sz w:val="20"/>
          <w:szCs w:val="20"/>
          <w:lang w:val="pl-PL"/>
        </w:rPr>
      </w:pPr>
    </w:p>
    <w:p w14:paraId="2B36F2DD" w14:textId="77777777" w:rsidR="0040379F" w:rsidRDefault="0040379F" w:rsidP="0040379F">
      <w:pPr>
        <w:spacing w:after="0" w:line="360" w:lineRule="auto"/>
        <w:jc w:val="both"/>
        <w:rPr>
          <w:rFonts w:ascii="Arial" w:hAnsi="Arial" w:cs="Arial"/>
          <w:sz w:val="20"/>
          <w:szCs w:val="20"/>
          <w:lang w:val="pl-PL"/>
        </w:rPr>
      </w:pPr>
    </w:p>
    <w:p w14:paraId="556C4776" w14:textId="511EAC44" w:rsidR="0040379F" w:rsidRDefault="0040379F" w:rsidP="0040379F">
      <w:pPr>
        <w:spacing w:after="0" w:line="360" w:lineRule="auto"/>
        <w:jc w:val="both"/>
        <w:rPr>
          <w:rFonts w:ascii="Arial" w:hAnsi="Arial" w:cs="Arial"/>
          <w:sz w:val="20"/>
          <w:szCs w:val="20"/>
          <w:lang w:val="pl-PL"/>
        </w:rPr>
      </w:pPr>
      <w:r w:rsidRPr="00B33E29">
        <w:rPr>
          <w:rStyle w:val="Strong"/>
          <w:lang w:val="pl-PL"/>
        </w:rPr>
        <w:t>Abstrakt</w:t>
      </w:r>
    </w:p>
    <w:p w14:paraId="7A3708E7" w14:textId="77777777" w:rsidR="0040379F" w:rsidRDefault="0040379F" w:rsidP="0040379F">
      <w:pPr>
        <w:spacing w:after="0" w:line="360" w:lineRule="auto"/>
        <w:ind w:firstLine="284"/>
        <w:jc w:val="both"/>
        <w:rPr>
          <w:rFonts w:ascii="Arial" w:hAnsi="Arial" w:cs="Arial"/>
          <w:sz w:val="20"/>
          <w:szCs w:val="20"/>
          <w:lang w:val="pl-PL"/>
        </w:rPr>
      </w:pPr>
    </w:p>
    <w:p w14:paraId="2B5A6842" w14:textId="35FE5CB3" w:rsidR="0040379F" w:rsidRDefault="0040379F" w:rsidP="0040379F">
      <w:pPr>
        <w:spacing w:after="0" w:line="360" w:lineRule="auto"/>
        <w:ind w:firstLine="284"/>
        <w:jc w:val="both"/>
        <w:rPr>
          <w:rFonts w:ascii="Arial" w:hAnsi="Arial" w:cs="Arial"/>
          <w:sz w:val="20"/>
          <w:szCs w:val="20"/>
          <w:lang w:val="pl-PL"/>
        </w:rPr>
      </w:pPr>
      <w:r w:rsidRPr="004153D3">
        <w:rPr>
          <w:rFonts w:ascii="Arial" w:hAnsi="Arial" w:cs="Arial"/>
          <w:sz w:val="20"/>
          <w:szCs w:val="20"/>
          <w:lang w:val="pl-PL"/>
        </w:rPr>
        <w:t>Celem pracy doktorskiej było opracowanie i zbadanie wielofunkcyjnych hybrydowych fotokatalizatorów na bazie g-C</w:t>
      </w:r>
      <w:r w:rsidRPr="004153D3">
        <w:rPr>
          <w:rFonts w:ascii="Arial" w:hAnsi="Arial" w:cs="Arial"/>
          <w:sz w:val="20"/>
          <w:szCs w:val="20"/>
          <w:vertAlign w:val="subscript"/>
          <w:lang w:val="pl-PL"/>
        </w:rPr>
        <w:t>3</w:t>
      </w:r>
      <w:r w:rsidRPr="004153D3">
        <w:rPr>
          <w:rFonts w:ascii="Arial" w:hAnsi="Arial" w:cs="Arial"/>
          <w:sz w:val="20"/>
          <w:szCs w:val="20"/>
          <w:lang w:val="pl-PL"/>
        </w:rPr>
        <w:t>N</w:t>
      </w:r>
      <w:r w:rsidRPr="004153D3">
        <w:rPr>
          <w:rFonts w:ascii="Arial" w:hAnsi="Arial" w:cs="Arial"/>
          <w:sz w:val="20"/>
          <w:szCs w:val="20"/>
          <w:vertAlign w:val="subscript"/>
          <w:lang w:val="pl-PL"/>
        </w:rPr>
        <w:t>4</w:t>
      </w:r>
      <w:r w:rsidRPr="004153D3">
        <w:rPr>
          <w:rFonts w:ascii="Arial" w:hAnsi="Arial" w:cs="Arial"/>
          <w:sz w:val="20"/>
          <w:szCs w:val="20"/>
          <w:lang w:val="pl-PL"/>
        </w:rPr>
        <w:t xml:space="preserve"> przeznaczonych do degradacji mikrozanieczyszczeń farmaceutycznych w środowisku wodnym. Jako związki modelowe wybrano karbamazepinę (CBZ), paracetamol (ACT) oraz ibuprofen (IBU), ze względu na ich powszechne stosowanie oraz częste występowanie zarówno w ściekach, jak i wodach powierzchniowych na całym świecie. Dodatkowo, produkty ich przemian mogą wykazywać zwiększoną toksyczność wobec organizmów wodnych, stanowiąc zagrożenie dla stabilności ekosystemów i bioróżnorodności. Grafitowy azotek węgla o przerwie energetycznej wynoszącej około 2,7 eV, jest relatywnie tanim półprzewodnikiem aktywnym w zakresie światła widzialnego otrzymywanym z ogólnodostępnych prekursorów, takich jak melamina, mocznik czy tiomocznik. Jednak jego ograniczenia, w tym wysoka szybkość rekombinacji nośników ładunku, wymagają zastosowania odpowiednich strategii modyfikacji w celu poprawy separacji nośników ładunku, stabilności oraz aktywności fotokatalitycznej.</w:t>
      </w:r>
    </w:p>
    <w:p w14:paraId="465E8704" w14:textId="77777777" w:rsidR="0040379F" w:rsidRDefault="0040379F" w:rsidP="0022039C">
      <w:pPr>
        <w:spacing w:after="0" w:line="360" w:lineRule="auto"/>
        <w:ind w:firstLine="284"/>
        <w:jc w:val="both"/>
        <w:rPr>
          <w:rFonts w:ascii="Arial" w:hAnsi="Arial" w:cs="Arial"/>
          <w:sz w:val="20"/>
          <w:szCs w:val="20"/>
          <w:lang w:val="pl-PL"/>
        </w:rPr>
      </w:pPr>
      <w:r w:rsidRPr="004153D3">
        <w:rPr>
          <w:rFonts w:ascii="Arial" w:hAnsi="Arial" w:cs="Arial"/>
          <w:sz w:val="20"/>
          <w:szCs w:val="20"/>
          <w:lang w:val="pl-PL"/>
        </w:rPr>
        <w:t>W niniejszej pracy zastosowano domieszkowanie g-C</w:t>
      </w:r>
      <w:r w:rsidRPr="004153D3">
        <w:rPr>
          <w:rFonts w:ascii="Arial" w:hAnsi="Arial" w:cs="Arial"/>
          <w:sz w:val="20"/>
          <w:szCs w:val="20"/>
          <w:vertAlign w:val="subscript"/>
          <w:lang w:val="pl-PL"/>
        </w:rPr>
        <w:t>3</w:t>
      </w:r>
      <w:r w:rsidRPr="004153D3">
        <w:rPr>
          <w:rFonts w:ascii="Arial" w:hAnsi="Arial" w:cs="Arial"/>
          <w:sz w:val="20"/>
          <w:szCs w:val="20"/>
          <w:lang w:val="pl-PL"/>
        </w:rPr>
        <w:t>N</w:t>
      </w:r>
      <w:r w:rsidRPr="004153D3">
        <w:rPr>
          <w:rFonts w:ascii="Arial" w:hAnsi="Arial" w:cs="Arial"/>
          <w:sz w:val="20"/>
          <w:szCs w:val="20"/>
          <w:vertAlign w:val="subscript"/>
          <w:lang w:val="pl-PL"/>
        </w:rPr>
        <w:t>4</w:t>
      </w:r>
      <w:r w:rsidRPr="004153D3">
        <w:rPr>
          <w:rFonts w:ascii="Arial" w:hAnsi="Arial" w:cs="Arial"/>
          <w:sz w:val="20"/>
          <w:szCs w:val="20"/>
          <w:lang w:val="pl-PL"/>
        </w:rPr>
        <w:t xml:space="preserve"> pierwiastkami bloku p, takimi jak fosfor i siarka, prowadzące do powstania centrów bogatych w elektrony, sprzyjających delokalizacji ładunku i ograniczeniu rekombinacji nośników ładunku. Następnie domieszkowany grafitowy azotek węgla połączono z półprzewodnikiem o szerokiej przerwie energetycznej w postaci dwuwymiarowego cząstek TiO</w:t>
      </w:r>
      <w:r w:rsidRPr="004153D3">
        <w:rPr>
          <w:rFonts w:ascii="Arial" w:hAnsi="Arial" w:cs="Arial"/>
          <w:sz w:val="20"/>
          <w:szCs w:val="20"/>
          <w:vertAlign w:val="subscript"/>
          <w:lang w:val="pl-PL"/>
        </w:rPr>
        <w:t>2</w:t>
      </w:r>
      <w:r w:rsidRPr="004153D3">
        <w:rPr>
          <w:rFonts w:ascii="Arial" w:hAnsi="Arial" w:cs="Arial"/>
          <w:sz w:val="20"/>
          <w:szCs w:val="20"/>
          <w:lang w:val="pl-PL"/>
        </w:rPr>
        <w:t>. Utworzone heterozłącze umożliwiło efektywniejszą separację par elektron-dziura oraz rozszerzenie zakresu absorpcji promieniowania elektromagnetycznego. Otrzymany heterokompozyt wykazywał efektywność w degradacji karbamazepiny i paracetamolu.</w:t>
      </w:r>
    </w:p>
    <w:p w14:paraId="336E7288" w14:textId="77777777" w:rsidR="0040379F" w:rsidRDefault="0040379F" w:rsidP="0022039C">
      <w:pPr>
        <w:spacing w:after="0" w:line="360" w:lineRule="auto"/>
        <w:ind w:firstLine="284"/>
        <w:jc w:val="both"/>
        <w:rPr>
          <w:rFonts w:ascii="Arial" w:hAnsi="Arial" w:cs="Arial"/>
          <w:sz w:val="20"/>
          <w:szCs w:val="20"/>
          <w:lang w:val="pl-PL"/>
        </w:rPr>
      </w:pPr>
      <w:r w:rsidRPr="004153D3">
        <w:rPr>
          <w:rFonts w:ascii="Arial" w:hAnsi="Arial" w:cs="Arial"/>
          <w:sz w:val="20"/>
          <w:szCs w:val="20"/>
          <w:lang w:val="pl-PL"/>
        </w:rPr>
        <w:t>W kolejnym etapie badań skoncentrowano się na poprawie możliwości odzysku i ponownego wykorzystania fotokatalizatora. W tym celu do struktury kompozytu wprowadzono nanocząstki ferrytu spinelowego o właściwościach superparamagnetycznych, umożliwiające łatwą separację materiału fotokatalitycznego z fazy wodnej. Otrzymany trójskładnikowy heterokompozyt ZnFe</w:t>
      </w:r>
      <w:r w:rsidRPr="004153D3">
        <w:rPr>
          <w:rFonts w:ascii="Arial" w:hAnsi="Arial" w:cs="Arial"/>
          <w:sz w:val="20"/>
          <w:szCs w:val="20"/>
          <w:vertAlign w:val="subscript"/>
          <w:lang w:val="pl-PL"/>
        </w:rPr>
        <w:t>2</w:t>
      </w:r>
      <w:r w:rsidRPr="004153D3">
        <w:rPr>
          <w:rFonts w:ascii="Arial" w:hAnsi="Arial" w:cs="Arial"/>
          <w:sz w:val="20"/>
          <w:szCs w:val="20"/>
          <w:lang w:val="pl-PL"/>
        </w:rPr>
        <w:t>O</w:t>
      </w:r>
      <w:r w:rsidRPr="004153D3">
        <w:rPr>
          <w:rFonts w:ascii="Arial" w:hAnsi="Arial" w:cs="Arial"/>
          <w:sz w:val="20"/>
          <w:szCs w:val="20"/>
          <w:vertAlign w:val="subscript"/>
          <w:lang w:val="pl-PL"/>
        </w:rPr>
        <w:t>4</w:t>
      </w:r>
      <w:r w:rsidRPr="004153D3">
        <w:rPr>
          <w:rFonts w:ascii="Arial" w:hAnsi="Arial" w:cs="Arial"/>
          <w:sz w:val="20"/>
          <w:szCs w:val="20"/>
          <w:lang w:val="pl-PL"/>
        </w:rPr>
        <w:t>/(P, S)-g-C</w:t>
      </w:r>
      <w:r w:rsidRPr="004153D3">
        <w:rPr>
          <w:rFonts w:ascii="Arial" w:hAnsi="Arial" w:cs="Arial"/>
          <w:sz w:val="20"/>
          <w:szCs w:val="20"/>
          <w:vertAlign w:val="subscript"/>
          <w:lang w:val="pl-PL"/>
        </w:rPr>
        <w:t>3</w:t>
      </w:r>
      <w:r w:rsidRPr="004153D3">
        <w:rPr>
          <w:rFonts w:ascii="Arial" w:hAnsi="Arial" w:cs="Arial"/>
          <w:sz w:val="20"/>
          <w:szCs w:val="20"/>
          <w:lang w:val="pl-PL"/>
        </w:rPr>
        <w:t>N</w:t>
      </w:r>
      <w:r w:rsidRPr="004153D3">
        <w:rPr>
          <w:rFonts w:ascii="Arial" w:hAnsi="Arial" w:cs="Arial"/>
          <w:sz w:val="20"/>
          <w:szCs w:val="20"/>
          <w:vertAlign w:val="subscript"/>
          <w:lang w:val="pl-PL"/>
        </w:rPr>
        <w:t>4</w:t>
      </w:r>
      <w:r w:rsidRPr="004153D3">
        <w:rPr>
          <w:rFonts w:ascii="Arial" w:hAnsi="Arial" w:cs="Arial"/>
          <w:sz w:val="20"/>
          <w:szCs w:val="20"/>
          <w:lang w:val="pl-PL"/>
        </w:rPr>
        <w:t>/2D TiO</w:t>
      </w:r>
      <w:r w:rsidRPr="004153D3">
        <w:rPr>
          <w:rFonts w:ascii="Arial" w:hAnsi="Arial" w:cs="Arial"/>
          <w:sz w:val="20"/>
          <w:szCs w:val="20"/>
          <w:vertAlign w:val="subscript"/>
          <w:lang w:val="pl-PL"/>
        </w:rPr>
        <w:t>2</w:t>
      </w:r>
      <w:r w:rsidRPr="004153D3">
        <w:rPr>
          <w:rFonts w:ascii="Arial" w:hAnsi="Arial" w:cs="Arial"/>
          <w:sz w:val="20"/>
          <w:szCs w:val="20"/>
          <w:lang w:val="pl-PL"/>
        </w:rPr>
        <w:t xml:space="preserve"> wykazywał zwiększoną aktywność fotokatalityczną oraz stabilność w co najmniej sześciu kolejnych cyklach degradacji. Dodatkowo, integracja z procesem zaawansowanego utleniania opartym na aktywacji peroksosiarczanu (PS-AOP) znacząco zwiększyła efektywność degradacji karbamazepiny i ibuprofenu. </w:t>
      </w:r>
    </w:p>
    <w:p w14:paraId="2F2C8939" w14:textId="77777777" w:rsidR="0040379F" w:rsidRDefault="0040379F" w:rsidP="0040379F">
      <w:pPr>
        <w:spacing w:after="0" w:line="360" w:lineRule="auto"/>
        <w:ind w:firstLine="284"/>
        <w:jc w:val="both"/>
        <w:rPr>
          <w:rFonts w:ascii="Arial" w:hAnsi="Arial" w:cs="Arial"/>
          <w:sz w:val="20"/>
          <w:lang w:val="pl-PL"/>
        </w:rPr>
      </w:pPr>
      <w:r w:rsidRPr="00D22044">
        <w:rPr>
          <w:rFonts w:ascii="Arial" w:hAnsi="Arial" w:cs="Arial"/>
          <w:sz w:val="20"/>
          <w:lang w:val="pl-PL"/>
        </w:rPr>
        <w:lastRenderedPageBreak/>
        <w:t>Ponadto, właściwości magnetyczne materiału umożliwiły zbadanie wpływu zewnętrznego pola magnetycznego na przebieg procesu fotokatalitycznego. Wykazano, że obecność pola magnetycznego sprzyja separacji nośników ładunku poprzez mechanizmy takie jak siła Lorentza oraz polaryzacja spinowa, co prowadzi do zwiększenia efektywności degradacji zanieczyszczeń.</w:t>
      </w:r>
    </w:p>
    <w:p w14:paraId="5A9923ED" w14:textId="77777777" w:rsidR="0040379F" w:rsidRPr="00D22044" w:rsidRDefault="0040379F" w:rsidP="0040379F">
      <w:pPr>
        <w:spacing w:after="0" w:line="360" w:lineRule="auto"/>
        <w:ind w:firstLine="284"/>
        <w:jc w:val="both"/>
        <w:rPr>
          <w:rFonts w:ascii="Arial" w:hAnsi="Arial" w:cs="Arial"/>
          <w:sz w:val="20"/>
          <w:szCs w:val="20"/>
          <w:lang w:val="pl-PL"/>
        </w:rPr>
      </w:pPr>
      <w:r w:rsidRPr="00D22044">
        <w:rPr>
          <w:rFonts w:ascii="Arial" w:hAnsi="Arial" w:cs="Arial"/>
          <w:sz w:val="20"/>
          <w:lang w:val="pl-PL"/>
        </w:rPr>
        <w:t>W dalszej części pracy zastosowano chemiczną funkcjonalizację g-C</w:t>
      </w:r>
      <w:r w:rsidRPr="00D22044">
        <w:rPr>
          <w:rFonts w:ascii="Arial" w:hAnsi="Arial" w:cs="Arial"/>
          <w:sz w:val="20"/>
          <w:vertAlign w:val="subscript"/>
          <w:lang w:val="pl-PL"/>
        </w:rPr>
        <w:t>3</w:t>
      </w:r>
      <w:r w:rsidRPr="00D22044">
        <w:rPr>
          <w:rFonts w:ascii="Arial" w:hAnsi="Arial" w:cs="Arial"/>
          <w:sz w:val="20"/>
          <w:lang w:val="pl-PL"/>
        </w:rPr>
        <w:t>N</w:t>
      </w:r>
      <w:r w:rsidRPr="00D22044">
        <w:rPr>
          <w:rFonts w:ascii="Arial" w:hAnsi="Arial" w:cs="Arial"/>
          <w:sz w:val="20"/>
          <w:vertAlign w:val="subscript"/>
          <w:lang w:val="pl-PL"/>
        </w:rPr>
        <w:t>4</w:t>
      </w:r>
      <w:r w:rsidRPr="00D22044">
        <w:rPr>
          <w:rFonts w:ascii="Arial" w:hAnsi="Arial" w:cs="Arial"/>
          <w:sz w:val="20"/>
          <w:lang w:val="pl-PL"/>
        </w:rPr>
        <w:t xml:space="preserve"> poprzez hydroksylację. Hydroksylowany grafitowy azotek węgla oraz zdefektowany modyfikowany hydroksylowany tlenek cynku połączono w celu utworzenia heterostruktury typu sfrustrowanej pary Lewisa (FLP). Otrzymany układ wykazał wysoką skuteczność w degradacji karbamazepiny, która ulegała dalszemu zwiększeniu w obecności peroksosiarczanu (PS-AOP).</w:t>
      </w:r>
    </w:p>
    <w:p w14:paraId="40041B3B" w14:textId="77777777" w:rsidR="0040379F" w:rsidRPr="00D22044" w:rsidRDefault="0040379F" w:rsidP="0040379F">
      <w:pPr>
        <w:pStyle w:val="NormalWeb"/>
        <w:spacing w:before="0" w:beforeAutospacing="0" w:after="0" w:afterAutospacing="0" w:line="360" w:lineRule="auto"/>
        <w:jc w:val="both"/>
        <w:rPr>
          <w:rFonts w:ascii="Arial" w:hAnsi="Arial" w:cs="Arial"/>
          <w:sz w:val="20"/>
          <w:lang w:val="pl-PL"/>
        </w:rPr>
      </w:pPr>
      <w:r w:rsidRPr="00D22044">
        <w:rPr>
          <w:rFonts w:ascii="Arial" w:hAnsi="Arial" w:cs="Arial"/>
          <w:sz w:val="20"/>
          <w:lang w:val="pl-PL"/>
        </w:rPr>
        <w:t>Podsumowując, zaproponowana strategia badawcza oparta na synergicznym połączeniu inżynierii materiałowej oraz intensyfikacji procesów utleniania wskazuje na duży potencjał opracowanych materiałów do zaawansowanego oczyszczania wód w ramach czwartego stopnia oczyszczania ścieków.</w:t>
      </w:r>
    </w:p>
    <w:p w14:paraId="50B7DBCB" w14:textId="77777777" w:rsidR="00206294" w:rsidRPr="0040379F" w:rsidRDefault="00206294">
      <w:pPr>
        <w:rPr>
          <w:lang w:val="pl-PL"/>
        </w:rPr>
      </w:pPr>
    </w:p>
    <w:sectPr w:rsidR="00206294" w:rsidRPr="004037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KysDAzNTI1NTY2MbRQ0lEKTi0uzszPAykwqgUAYqrlmSwAAAA="/>
  </w:docVars>
  <w:rsids>
    <w:rsidRoot w:val="0040379F"/>
    <w:rsid w:val="00107EA1"/>
    <w:rsid w:val="00206294"/>
    <w:rsid w:val="0022039C"/>
    <w:rsid w:val="00307C2D"/>
    <w:rsid w:val="0040379F"/>
    <w:rsid w:val="00B33E29"/>
    <w:rsid w:val="00BA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8757"/>
  <w15:chartTrackingRefBased/>
  <w15:docId w15:val="{F5307A3B-476F-4D16-ABDA-0EFAA6C0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79F"/>
  </w:style>
  <w:style w:type="paragraph" w:styleId="Heading1">
    <w:name w:val="heading 1"/>
    <w:basedOn w:val="Normal"/>
    <w:next w:val="Normal"/>
    <w:link w:val="Heading1Char"/>
    <w:uiPriority w:val="9"/>
    <w:qFormat/>
    <w:rsid w:val="004037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7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7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7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7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7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7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7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7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7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7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7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7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7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7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7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7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79F"/>
    <w:rPr>
      <w:rFonts w:eastAsiaTheme="majorEastAsia" w:cstheme="majorBidi"/>
      <w:color w:val="272727" w:themeColor="text1" w:themeTint="D8"/>
    </w:rPr>
  </w:style>
  <w:style w:type="paragraph" w:styleId="Title">
    <w:name w:val="Title"/>
    <w:basedOn w:val="Normal"/>
    <w:next w:val="Normal"/>
    <w:link w:val="TitleChar"/>
    <w:uiPriority w:val="10"/>
    <w:qFormat/>
    <w:rsid w:val="004037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7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7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7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79F"/>
    <w:pPr>
      <w:spacing w:before="160"/>
      <w:jc w:val="center"/>
    </w:pPr>
    <w:rPr>
      <w:i/>
      <w:iCs/>
      <w:color w:val="404040" w:themeColor="text1" w:themeTint="BF"/>
    </w:rPr>
  </w:style>
  <w:style w:type="character" w:customStyle="1" w:styleId="QuoteChar">
    <w:name w:val="Quote Char"/>
    <w:basedOn w:val="DefaultParagraphFont"/>
    <w:link w:val="Quote"/>
    <w:uiPriority w:val="29"/>
    <w:rsid w:val="0040379F"/>
    <w:rPr>
      <w:i/>
      <w:iCs/>
      <w:color w:val="404040" w:themeColor="text1" w:themeTint="BF"/>
    </w:rPr>
  </w:style>
  <w:style w:type="paragraph" w:styleId="ListParagraph">
    <w:name w:val="List Paragraph"/>
    <w:basedOn w:val="Normal"/>
    <w:uiPriority w:val="34"/>
    <w:qFormat/>
    <w:rsid w:val="0040379F"/>
    <w:pPr>
      <w:ind w:left="720"/>
      <w:contextualSpacing/>
    </w:pPr>
  </w:style>
  <w:style w:type="character" w:styleId="IntenseEmphasis">
    <w:name w:val="Intense Emphasis"/>
    <w:basedOn w:val="DefaultParagraphFont"/>
    <w:uiPriority w:val="21"/>
    <w:qFormat/>
    <w:rsid w:val="0040379F"/>
    <w:rPr>
      <w:i/>
      <w:iCs/>
      <w:color w:val="0F4761" w:themeColor="accent1" w:themeShade="BF"/>
    </w:rPr>
  </w:style>
  <w:style w:type="paragraph" w:styleId="IntenseQuote">
    <w:name w:val="Intense Quote"/>
    <w:basedOn w:val="Normal"/>
    <w:next w:val="Normal"/>
    <w:link w:val="IntenseQuoteChar"/>
    <w:uiPriority w:val="30"/>
    <w:qFormat/>
    <w:rsid w:val="004037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79F"/>
    <w:rPr>
      <w:i/>
      <w:iCs/>
      <w:color w:val="0F4761" w:themeColor="accent1" w:themeShade="BF"/>
    </w:rPr>
  </w:style>
  <w:style w:type="character" w:styleId="IntenseReference">
    <w:name w:val="Intense Reference"/>
    <w:basedOn w:val="DefaultParagraphFont"/>
    <w:uiPriority w:val="32"/>
    <w:qFormat/>
    <w:rsid w:val="0040379F"/>
    <w:rPr>
      <w:b/>
      <w:bCs/>
      <w:smallCaps/>
      <w:color w:val="0F4761" w:themeColor="accent1" w:themeShade="BF"/>
      <w:spacing w:val="5"/>
    </w:rPr>
  </w:style>
  <w:style w:type="paragraph" w:styleId="NormalWeb">
    <w:name w:val="Normal (Web)"/>
    <w:basedOn w:val="Normal"/>
    <w:uiPriority w:val="99"/>
    <w:unhideWhenUsed/>
    <w:rsid w:val="0040379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403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Elvana Cako</dc:creator>
  <cp:keywords/>
  <dc:description/>
  <cp:lastModifiedBy>Elvana Cako</cp:lastModifiedBy>
  <cp:revision>3</cp:revision>
  <cp:lastPrinted>2026-05-05T13:06:00Z</cp:lastPrinted>
  <dcterms:created xsi:type="dcterms:W3CDTF">2026-05-03T13:39:00Z</dcterms:created>
  <dcterms:modified xsi:type="dcterms:W3CDTF">2026-05-05T13:07:00Z</dcterms:modified>
</cp:coreProperties>
</file>